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C01D5" w14:textId="77777777" w:rsidR="002C11A7" w:rsidRPr="003456E7" w:rsidRDefault="00A223B3" w:rsidP="00E52D8A">
      <w:pPr>
        <w:tabs>
          <w:tab w:val="right" w:pos="8306"/>
        </w:tabs>
        <w:spacing w:line="240" w:lineRule="auto"/>
        <w:jc w:val="both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講師：李思恩</w:t>
      </w:r>
      <w:r>
        <w:rPr>
          <w:rFonts w:hint="eastAsia"/>
          <w:b/>
          <w:bCs/>
          <w:sz w:val="32"/>
        </w:rPr>
        <w:tab/>
      </w:r>
      <w:r>
        <w:rPr>
          <w:rFonts w:hint="eastAsia"/>
          <w:b/>
          <w:bCs/>
          <w:sz w:val="32"/>
        </w:rPr>
        <w:t>課程時數：</w:t>
      </w:r>
      <w:r w:rsidR="00C82F18" w:rsidRPr="00A223B3">
        <w:rPr>
          <w:rFonts w:hint="eastAsia"/>
          <w:b/>
          <w:bCs/>
          <w:szCs w:val="28"/>
        </w:rPr>
        <w:t>7</w:t>
      </w:r>
      <w:r w:rsidR="003456E7" w:rsidRPr="00A223B3">
        <w:rPr>
          <w:b/>
          <w:bCs/>
          <w:szCs w:val="28"/>
        </w:rPr>
        <w:t>小時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7"/>
        <w:gridCol w:w="2520"/>
        <w:gridCol w:w="720"/>
        <w:gridCol w:w="2323"/>
      </w:tblGrid>
      <w:tr w:rsidR="00E52D8A" w:rsidRPr="00E52D8A" w14:paraId="6D79E1D8" w14:textId="77777777" w:rsidTr="00E52D8A">
        <w:trPr>
          <w:trHeight w:val="20"/>
          <w:tblHeader/>
          <w:jc w:val="center"/>
        </w:trPr>
        <w:tc>
          <w:tcPr>
            <w:tcW w:w="3737" w:type="dxa"/>
            <w:shd w:val="pct25" w:color="auto" w:fill="FFFFFF"/>
            <w:vAlign w:val="center"/>
          </w:tcPr>
          <w:p w14:paraId="35781183" w14:textId="77777777" w:rsidR="00E52D8A" w:rsidRPr="0096749D" w:rsidRDefault="00E52D8A" w:rsidP="00E52D8A">
            <w:pPr>
              <w:spacing w:before="0" w:after="0" w:line="360" w:lineRule="auto"/>
              <w:jc w:val="center"/>
              <w:rPr>
                <w:rFonts w:eastAsia="新細明體"/>
                <w:b/>
              </w:rPr>
            </w:pPr>
            <w:r w:rsidRPr="0096749D">
              <w:rPr>
                <w:rFonts w:eastAsia="新細明體"/>
                <w:b/>
              </w:rPr>
              <w:t>綱要</w:t>
            </w:r>
          </w:p>
        </w:tc>
        <w:tc>
          <w:tcPr>
            <w:tcW w:w="2520" w:type="dxa"/>
            <w:shd w:val="pct25" w:color="auto" w:fill="FFFFFF"/>
            <w:vAlign w:val="center"/>
          </w:tcPr>
          <w:p w14:paraId="001C6B26" w14:textId="3BE30B99" w:rsidR="00E52D8A" w:rsidRPr="0096749D" w:rsidRDefault="00E52D8A" w:rsidP="00E52D8A">
            <w:pPr>
              <w:spacing w:before="0" w:after="0" w:line="360" w:lineRule="auto"/>
              <w:jc w:val="center"/>
              <w:rPr>
                <w:rFonts w:eastAsia="新細明體"/>
                <w:b/>
              </w:rPr>
            </w:pPr>
            <w:r w:rsidRPr="0096749D">
              <w:rPr>
                <w:rFonts w:eastAsia="新細明體"/>
                <w:b/>
              </w:rPr>
              <w:t>內容介紹</w:t>
            </w:r>
          </w:p>
        </w:tc>
        <w:tc>
          <w:tcPr>
            <w:tcW w:w="720" w:type="dxa"/>
            <w:shd w:val="pct25" w:color="auto" w:fill="FFFFFF"/>
            <w:vAlign w:val="center"/>
          </w:tcPr>
          <w:p w14:paraId="5A44A129" w14:textId="2D506416" w:rsidR="00E52D8A" w:rsidRPr="0096749D" w:rsidRDefault="00E52D8A" w:rsidP="00E52D8A">
            <w:pPr>
              <w:spacing w:before="0" w:after="0" w:line="360" w:lineRule="auto"/>
              <w:jc w:val="center"/>
              <w:rPr>
                <w:rFonts w:eastAsia="新細明體"/>
                <w:b/>
              </w:rPr>
            </w:pPr>
            <w:r w:rsidRPr="0096749D">
              <w:rPr>
                <w:rFonts w:eastAsia="新細明體"/>
                <w:b/>
              </w:rPr>
              <w:t>時數</w:t>
            </w:r>
          </w:p>
        </w:tc>
        <w:tc>
          <w:tcPr>
            <w:tcW w:w="2323" w:type="dxa"/>
            <w:shd w:val="pct25" w:color="auto" w:fill="FFFFFF"/>
            <w:vAlign w:val="center"/>
          </w:tcPr>
          <w:p w14:paraId="15E7822E" w14:textId="77777777" w:rsidR="00E52D8A" w:rsidRPr="0096749D" w:rsidRDefault="00E52D8A" w:rsidP="00E52D8A">
            <w:pPr>
              <w:spacing w:before="0" w:after="0" w:line="360" w:lineRule="auto"/>
              <w:jc w:val="center"/>
              <w:rPr>
                <w:rFonts w:eastAsia="新細明體"/>
                <w:b/>
              </w:rPr>
            </w:pPr>
            <w:r w:rsidRPr="0096749D">
              <w:rPr>
                <w:rFonts w:eastAsia="新細明體"/>
                <w:b/>
              </w:rPr>
              <w:t>教學工具</w:t>
            </w:r>
          </w:p>
        </w:tc>
      </w:tr>
      <w:tr w:rsidR="00E52D8A" w:rsidRPr="00E52D8A" w14:paraId="600CD28D" w14:textId="77777777" w:rsidTr="00E52D8A">
        <w:trPr>
          <w:trHeight w:val="20"/>
          <w:jc w:val="center"/>
        </w:trPr>
        <w:tc>
          <w:tcPr>
            <w:tcW w:w="3737" w:type="dxa"/>
          </w:tcPr>
          <w:p w14:paraId="463C43CD" w14:textId="77777777" w:rsidR="00E52D8A" w:rsidRPr="0096749D" w:rsidRDefault="00E52D8A" w:rsidP="00E52D8A">
            <w:pPr>
              <w:spacing w:before="0" w:after="0" w:line="360" w:lineRule="auto"/>
              <w:rPr>
                <w:rFonts w:eastAsia="新細明體"/>
                <w:b/>
              </w:rPr>
            </w:pPr>
            <w:r w:rsidRPr="0096749D">
              <w:rPr>
                <w:rFonts w:eastAsia="新細明體"/>
                <w:b/>
              </w:rPr>
              <w:t>工作效能提升的要件</w:t>
            </w:r>
          </w:p>
          <w:p w14:paraId="03F477CA" w14:textId="73420164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工作效能的構成要件</w:t>
            </w:r>
          </w:p>
          <w:p w14:paraId="4BC070E2" w14:textId="77777777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輕重緩急的優先順序</w:t>
            </w:r>
          </w:p>
          <w:p w14:paraId="083B7E7A" w14:textId="77777777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  <w:kern w:val="2"/>
              </w:rPr>
              <w:t>時間與金錢的取捨</w:t>
            </w:r>
          </w:p>
          <w:p w14:paraId="472E24FB" w14:textId="35C9FB71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時間成本與機會成本</w:t>
            </w:r>
          </w:p>
        </w:tc>
        <w:tc>
          <w:tcPr>
            <w:tcW w:w="2520" w:type="dxa"/>
          </w:tcPr>
          <w:p w14:paraId="1324638C" w14:textId="36B18EBF" w:rsidR="00E52D8A" w:rsidRPr="0096749D" w:rsidRDefault="00E52D8A" w:rsidP="00E52D8A">
            <w:p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 w:hint="eastAsia"/>
              </w:rPr>
              <w:t>以效率小組的團隊活動，學習工作效能的構成要件，並藉由案例分析，掌握工作取捨的原則。</w:t>
            </w:r>
          </w:p>
        </w:tc>
        <w:tc>
          <w:tcPr>
            <w:tcW w:w="720" w:type="dxa"/>
          </w:tcPr>
          <w:p w14:paraId="504D96C9" w14:textId="5D474B66" w:rsidR="00E52D8A" w:rsidRPr="0096749D" w:rsidRDefault="00E52D8A" w:rsidP="00E52D8A">
            <w:pPr>
              <w:spacing w:before="0" w:after="0" w:line="360" w:lineRule="auto"/>
              <w:jc w:val="center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2hrs.</w:t>
            </w:r>
          </w:p>
        </w:tc>
        <w:tc>
          <w:tcPr>
            <w:tcW w:w="2323" w:type="dxa"/>
          </w:tcPr>
          <w:p w14:paraId="4B9E828C" w14:textId="14342211" w:rsidR="00E52D8A" w:rsidRPr="0096749D" w:rsidRDefault="00E52D8A" w:rsidP="00E52D8A">
            <w:pPr>
              <w:numPr>
                <w:ilvl w:val="0"/>
                <w:numId w:val="5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效率小組</w:t>
            </w:r>
          </w:p>
          <w:p w14:paraId="1B03136C" w14:textId="7C5866A1" w:rsidR="00E52D8A" w:rsidRPr="0096749D" w:rsidRDefault="00E52D8A" w:rsidP="00E52D8A">
            <w:pPr>
              <w:numPr>
                <w:ilvl w:val="0"/>
                <w:numId w:val="5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 w:hint="eastAsia"/>
              </w:rPr>
              <w:t>案例</w:t>
            </w:r>
            <w:r w:rsidRPr="0096749D">
              <w:rPr>
                <w:rFonts w:eastAsia="新細明體"/>
              </w:rPr>
              <w:t>分析</w:t>
            </w:r>
          </w:p>
        </w:tc>
      </w:tr>
      <w:tr w:rsidR="00E52D8A" w:rsidRPr="00E52D8A" w14:paraId="4AE8108F" w14:textId="77777777" w:rsidTr="00E52D8A">
        <w:trPr>
          <w:trHeight w:val="20"/>
          <w:jc w:val="center"/>
        </w:trPr>
        <w:tc>
          <w:tcPr>
            <w:tcW w:w="3737" w:type="dxa"/>
          </w:tcPr>
          <w:p w14:paraId="1A33C46A" w14:textId="4E7E98B5" w:rsidR="00E52D8A" w:rsidRPr="0096749D" w:rsidRDefault="00E52D8A" w:rsidP="00E52D8A">
            <w:pPr>
              <w:spacing w:before="0" w:after="0" w:line="360" w:lineRule="auto"/>
              <w:rPr>
                <w:rFonts w:eastAsia="新細明體"/>
                <w:b/>
              </w:rPr>
            </w:pPr>
            <w:r w:rsidRPr="0096749D">
              <w:rPr>
                <w:rFonts w:eastAsia="新細明體"/>
                <w:b/>
              </w:rPr>
              <w:t>精準計劃、提升效率</w:t>
            </w:r>
          </w:p>
          <w:p w14:paraId="2173FE7C" w14:textId="75B775EC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  <w:kern w:val="2"/>
              </w:rPr>
              <w:t>PDCA</w:t>
            </w:r>
            <w:r w:rsidRPr="0096749D">
              <w:rPr>
                <w:rFonts w:eastAsia="新細明體"/>
                <w:kern w:val="2"/>
              </w:rPr>
              <w:t>的程序與管理</w:t>
            </w:r>
          </w:p>
          <w:p w14:paraId="0CFFC63D" w14:textId="6175CB40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  <w:kern w:val="2"/>
              </w:rPr>
            </w:pPr>
            <w:r w:rsidRPr="0096749D">
              <w:rPr>
                <w:rFonts w:eastAsia="新細明體"/>
                <w:kern w:val="2"/>
              </w:rPr>
              <w:t>擬定計劃的步驟</w:t>
            </w:r>
          </w:p>
          <w:p w14:paraId="276FC2C2" w14:textId="3E8D2615" w:rsidR="00E52D8A" w:rsidRPr="0096749D" w:rsidRDefault="00E52D8A" w:rsidP="00E52D8A">
            <w:pPr>
              <w:pStyle w:val="10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</w:rPr>
            </w:pPr>
            <w:r w:rsidRPr="0096749D">
              <w:rPr>
                <w:rFonts w:ascii="Times New Roman" w:hAnsi="Times New Roman"/>
              </w:rPr>
              <w:t>工作結構的拆解</w:t>
            </w:r>
            <w:r w:rsidRPr="0096749D">
              <w:rPr>
                <w:rFonts w:ascii="Times New Roman" w:hAnsi="Times New Roman"/>
              </w:rPr>
              <w:t>(WBS)</w:t>
            </w:r>
          </w:p>
          <w:p w14:paraId="058F53AA" w14:textId="1909FFC3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運用平行作業縮短總工時</w:t>
            </w:r>
          </w:p>
          <w:p w14:paraId="5B134859" w14:textId="3302F4EB" w:rsidR="00E52D8A" w:rsidRPr="0096749D" w:rsidRDefault="00E52D8A" w:rsidP="00E52D8A">
            <w:pPr>
              <w:pStyle w:val="10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</w:rPr>
            </w:pPr>
            <w:r w:rsidRPr="0096749D">
              <w:rPr>
                <w:rFonts w:ascii="Times New Roman" w:hAnsi="Times New Roman"/>
              </w:rPr>
              <w:t>以浮動時間增加調度彈性</w:t>
            </w:r>
          </w:p>
          <w:p w14:paraId="5FD07BD3" w14:textId="137AB450" w:rsidR="00E52D8A" w:rsidRPr="0096749D" w:rsidRDefault="00E52D8A" w:rsidP="00E52D8A">
            <w:pPr>
              <w:pStyle w:val="10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</w:rPr>
            </w:pPr>
            <w:r w:rsidRPr="0096749D">
              <w:rPr>
                <w:rFonts w:ascii="Times New Roman" w:hAnsi="Times New Roman"/>
              </w:rPr>
              <w:t>最佳排程方案的選擇方法</w:t>
            </w:r>
          </w:p>
        </w:tc>
        <w:tc>
          <w:tcPr>
            <w:tcW w:w="2520" w:type="dxa"/>
          </w:tcPr>
          <w:p w14:paraId="38BB7B70" w14:textId="0BA3D845" w:rsidR="00E52D8A" w:rsidRPr="0096749D" w:rsidRDefault="00E52D8A" w:rsidP="00E52D8A">
            <w:p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實際演練三種計劃工具，學習如何作有效組織及運用資源，並且合理進行計劃排程，計算浮動時間，正確選出最適排程。</w:t>
            </w:r>
          </w:p>
        </w:tc>
        <w:tc>
          <w:tcPr>
            <w:tcW w:w="720" w:type="dxa"/>
          </w:tcPr>
          <w:p w14:paraId="5C2B3175" w14:textId="760BAB67" w:rsidR="00E52D8A" w:rsidRPr="0096749D" w:rsidRDefault="00E52D8A" w:rsidP="00E52D8A">
            <w:pPr>
              <w:spacing w:before="0" w:after="0" w:line="360" w:lineRule="auto"/>
              <w:jc w:val="center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3hrs.</w:t>
            </w:r>
          </w:p>
        </w:tc>
        <w:tc>
          <w:tcPr>
            <w:tcW w:w="2323" w:type="dxa"/>
          </w:tcPr>
          <w:p w14:paraId="002F0BE9" w14:textId="5BCF7EC6" w:rsidR="00E52D8A" w:rsidRPr="0096749D" w:rsidRDefault="00E52D8A" w:rsidP="00E52D8A">
            <w:pPr>
              <w:numPr>
                <w:ilvl w:val="0"/>
                <w:numId w:val="5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 w:hint="eastAsia"/>
              </w:rPr>
              <w:t>依存分析</w:t>
            </w:r>
            <w:r w:rsidRPr="0096749D">
              <w:rPr>
                <w:rFonts w:eastAsia="新細明體"/>
              </w:rPr>
              <w:t>練習</w:t>
            </w:r>
          </w:p>
          <w:p w14:paraId="00154441" w14:textId="322F8363" w:rsidR="00E52D8A" w:rsidRPr="0096749D" w:rsidRDefault="00E52D8A" w:rsidP="00E52D8A">
            <w:pPr>
              <w:numPr>
                <w:ilvl w:val="0"/>
                <w:numId w:val="5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 w:hint="eastAsia"/>
              </w:rPr>
              <w:t>進度排程</w:t>
            </w:r>
            <w:r w:rsidRPr="0096749D">
              <w:rPr>
                <w:rFonts w:eastAsia="新細明體"/>
              </w:rPr>
              <w:t>練習</w:t>
            </w:r>
          </w:p>
        </w:tc>
      </w:tr>
      <w:tr w:rsidR="00E52D8A" w:rsidRPr="00E52D8A" w14:paraId="1B9F2EBA" w14:textId="77777777" w:rsidTr="00E52D8A">
        <w:trPr>
          <w:trHeight w:val="20"/>
          <w:jc w:val="center"/>
        </w:trPr>
        <w:tc>
          <w:tcPr>
            <w:tcW w:w="3737" w:type="dxa"/>
          </w:tcPr>
          <w:p w14:paraId="086B59EA" w14:textId="7299AA02" w:rsidR="00E52D8A" w:rsidRPr="0096749D" w:rsidRDefault="00E52D8A" w:rsidP="00E52D8A"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/>
              </w:rPr>
            </w:pPr>
            <w:r w:rsidRPr="0096749D">
              <w:rPr>
                <w:rFonts w:ascii="Times New Roman" w:hAnsi="Times New Roman"/>
                <w:b/>
              </w:rPr>
              <w:t>有效控管、正確執行</w:t>
            </w:r>
          </w:p>
          <w:p w14:paraId="5283B96A" w14:textId="24C3222C" w:rsidR="00E52D8A" w:rsidRPr="0096749D" w:rsidRDefault="00E52D8A" w:rsidP="00E52D8A">
            <w:pPr>
              <w:pStyle w:val="10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</w:rPr>
            </w:pPr>
            <w:r w:rsidRPr="0096749D">
              <w:rPr>
                <w:rFonts w:ascii="Times New Roman" w:hAnsi="Times New Roman"/>
              </w:rPr>
              <w:t>目標的選擇與設定</w:t>
            </w:r>
          </w:p>
          <w:p w14:paraId="750C005F" w14:textId="77777777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確認老闆的期望值</w:t>
            </w:r>
          </w:p>
          <w:p w14:paraId="665A936D" w14:textId="43D59D9A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執行過程的控制</w:t>
            </w:r>
          </w:p>
          <w:p w14:paraId="18F297D7" w14:textId="2AE4D808" w:rsidR="00E52D8A" w:rsidRPr="0096749D" w:rsidRDefault="00E52D8A" w:rsidP="00E52D8A">
            <w:pPr>
              <w:numPr>
                <w:ilvl w:val="0"/>
                <w:numId w:val="7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檢查點與里程碑的設置</w:t>
            </w:r>
          </w:p>
        </w:tc>
        <w:tc>
          <w:tcPr>
            <w:tcW w:w="2520" w:type="dxa"/>
          </w:tcPr>
          <w:p w14:paraId="169CE694" w14:textId="65826F60" w:rsidR="00E52D8A" w:rsidRPr="0096749D" w:rsidRDefault="00E52D8A" w:rsidP="00E52D8A">
            <w:p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藉由吸管建築活動，讓學員學習在執行過程中，如何進行有效控管，達成預設的目標。</w:t>
            </w:r>
          </w:p>
        </w:tc>
        <w:tc>
          <w:tcPr>
            <w:tcW w:w="720" w:type="dxa"/>
          </w:tcPr>
          <w:p w14:paraId="2DB7CA54" w14:textId="0B7B5C9F" w:rsidR="00E52D8A" w:rsidRPr="0096749D" w:rsidRDefault="00E52D8A" w:rsidP="00E52D8A">
            <w:pPr>
              <w:spacing w:before="0" w:after="0" w:line="360" w:lineRule="auto"/>
              <w:jc w:val="center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2hrs.</w:t>
            </w:r>
          </w:p>
        </w:tc>
        <w:tc>
          <w:tcPr>
            <w:tcW w:w="2323" w:type="dxa"/>
          </w:tcPr>
          <w:p w14:paraId="04A72766" w14:textId="295A3FED" w:rsidR="00E52D8A" w:rsidRPr="0096749D" w:rsidRDefault="00E52D8A" w:rsidP="00E52D8A">
            <w:pPr>
              <w:numPr>
                <w:ilvl w:val="0"/>
                <w:numId w:val="5"/>
              </w:numPr>
              <w:spacing w:before="0" w:after="0" w:line="360" w:lineRule="auto"/>
              <w:rPr>
                <w:rFonts w:eastAsia="新細明體"/>
              </w:rPr>
            </w:pPr>
            <w:r w:rsidRPr="0096749D">
              <w:rPr>
                <w:rFonts w:eastAsia="新細明體"/>
              </w:rPr>
              <w:t>建築專案</w:t>
            </w:r>
          </w:p>
        </w:tc>
      </w:tr>
    </w:tbl>
    <w:p w14:paraId="44D051AA" w14:textId="77777777" w:rsidR="002C11A7" w:rsidRPr="003456E7" w:rsidRDefault="002C11A7" w:rsidP="00E906D9">
      <w:pPr>
        <w:tabs>
          <w:tab w:val="left" w:pos="748"/>
          <w:tab w:val="left" w:pos="3160"/>
          <w:tab w:val="left" w:pos="6148"/>
          <w:tab w:val="left" w:pos="7768"/>
          <w:tab w:val="left" w:pos="8668"/>
        </w:tabs>
        <w:spacing w:before="0" w:after="0" w:line="240" w:lineRule="auto"/>
        <w:jc w:val="right"/>
      </w:pPr>
      <w:bookmarkStart w:id="0" w:name="_GoBack"/>
      <w:bookmarkEnd w:id="0"/>
    </w:p>
    <w:sectPr w:rsidR="002C11A7" w:rsidRPr="003456E7" w:rsidSect="00E52D8A">
      <w:headerReference w:type="default" r:id="rId7"/>
      <w:footerReference w:type="even" r:id="rId8"/>
      <w:footerReference w:type="default" r:id="rId9"/>
      <w:footerReference w:type="first" r:id="rId10"/>
      <w:pgSz w:w="11906" w:h="16837" w:code="9"/>
      <w:pgMar w:top="2252" w:right="1800" w:bottom="1440" w:left="1800" w:header="1174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5228" w14:textId="77777777" w:rsidR="0096749D" w:rsidRDefault="0096749D">
      <w:pPr>
        <w:spacing w:before="0" w:after="0" w:line="240" w:lineRule="auto"/>
      </w:pPr>
      <w:r>
        <w:separator/>
      </w:r>
    </w:p>
  </w:endnote>
  <w:endnote w:type="continuationSeparator" w:id="0">
    <w:p w14:paraId="00BA7942" w14:textId="77777777" w:rsidR="0096749D" w:rsidRDefault="009674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387AB" w14:textId="77777777" w:rsidR="00991968" w:rsidRDefault="009919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D8615F" w14:textId="77777777" w:rsidR="00991968" w:rsidRDefault="009919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15F5" w14:textId="61807E69" w:rsidR="00991968" w:rsidRPr="00035CE7" w:rsidRDefault="00035CE7" w:rsidP="00E52D8A">
    <w:pPr>
      <w:pStyle w:val="a5"/>
      <w:pBdr>
        <w:top w:val="single" w:sz="12" w:space="1" w:color="auto"/>
      </w:pBdr>
      <w:ind w:leftChars="-128" w:left="-357" w:rightChars="-136" w:right="-381" w:hanging="1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912FA5">
      <w:rPr>
        <w:b/>
        <w:sz w:val="24"/>
        <w:szCs w:val="24"/>
      </w:rPr>
      <w:t>1</w:t>
    </w:r>
    <w:r w:rsidR="00983FD7">
      <w:rPr>
        <w:b/>
        <w:sz w:val="24"/>
        <w:szCs w:val="24"/>
      </w:rPr>
      <w:t>9</w:t>
    </w:r>
    <w:r w:rsidRPr="0089701D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3943" w14:textId="77777777" w:rsidR="00991968" w:rsidRDefault="0099196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Pr="003456E7">
      <w:rPr>
        <w:rStyle w:val="a6"/>
        <w:rFonts w:eastAsia="新細明體"/>
        <w:noProof/>
      </w:rPr>
      <w:t>1</w:t>
    </w:r>
    <w:r>
      <w:rPr>
        <w:rStyle w:val="a6"/>
      </w:rPr>
      <w:fldChar w:fldCharType="end"/>
    </w:r>
  </w:p>
  <w:p w14:paraId="32E99030" w14:textId="77777777" w:rsidR="00991968" w:rsidRDefault="009919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864D" w14:textId="77777777" w:rsidR="0096749D" w:rsidRDefault="0096749D">
      <w:pPr>
        <w:spacing w:before="0" w:after="0" w:line="240" w:lineRule="auto"/>
      </w:pPr>
      <w:r>
        <w:separator/>
      </w:r>
    </w:p>
  </w:footnote>
  <w:footnote w:type="continuationSeparator" w:id="0">
    <w:p w14:paraId="30B854A8" w14:textId="77777777" w:rsidR="0096749D" w:rsidRDefault="009674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DA28" w14:textId="2314A199" w:rsidR="00991968" w:rsidRPr="001638C0" w:rsidRDefault="00035CE7" w:rsidP="00E52D8A">
    <w:pPr>
      <w:pBdr>
        <w:bottom w:val="single" w:sz="18" w:space="1" w:color="auto"/>
      </w:pBdr>
      <w:ind w:leftChars="-192" w:left="2" w:rightChars="-183" w:right="-512" w:hangingChars="150" w:hanging="540"/>
      <w:rPr>
        <w:rFonts w:ascii="微軟正黑體" w:eastAsia="微軟正黑體" w:hAnsi="微軟正黑體"/>
        <w:b/>
        <w:sz w:val="36"/>
        <w:szCs w:val="36"/>
      </w:rPr>
    </w:pPr>
    <w:r w:rsidRPr="001638C0">
      <w:rPr>
        <w:rFonts w:ascii="微軟正黑體" w:eastAsia="微軟正黑體" w:hAnsi="微軟正黑體" w:hint="eastAsia"/>
        <w:b/>
        <w:sz w:val="36"/>
        <w:szCs w:val="36"/>
      </w:rPr>
      <w:t>「</w:t>
    </w:r>
    <w:r w:rsidR="001638C0" w:rsidRPr="001638C0">
      <w:rPr>
        <w:rFonts w:ascii="微軟正黑體" w:eastAsia="微軟正黑體" w:hAnsi="微軟正黑體" w:cs="新細明體" w:hint="eastAsia"/>
        <w:b/>
        <w:sz w:val="36"/>
        <w:szCs w:val="36"/>
      </w:rPr>
      <w:t>工</w:t>
    </w:r>
    <w:r w:rsidRPr="001638C0">
      <w:rPr>
        <w:rFonts w:ascii="微軟正黑體" w:eastAsia="微軟正黑體" w:hAnsi="微軟正黑體" w:hint="eastAsia"/>
        <w:b/>
        <w:sz w:val="36"/>
        <w:szCs w:val="36"/>
      </w:rPr>
      <w:t>作</w:t>
    </w:r>
    <w:r w:rsidR="000573A4">
      <w:rPr>
        <w:rFonts w:ascii="微軟正黑體" w:eastAsia="微軟正黑體" w:hAnsi="微軟正黑體" w:hint="eastAsia"/>
        <w:b/>
        <w:sz w:val="36"/>
        <w:szCs w:val="36"/>
      </w:rPr>
      <w:t>效能提升</w:t>
    </w:r>
    <w:r w:rsidRPr="001638C0">
      <w:rPr>
        <w:rFonts w:ascii="微軟正黑體" w:eastAsia="微軟正黑體" w:hAnsi="微軟正黑體" w:hint="eastAsia"/>
        <w:b/>
        <w:sz w:val="36"/>
        <w:szCs w:val="36"/>
      </w:rPr>
      <w:t>」課程綱要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1" w15:restartNumberingAfterBreak="0">
    <w:nsid w:val="42044680"/>
    <w:multiLevelType w:val="singleLevel"/>
    <w:tmpl w:val="3AA06002"/>
    <w:lvl w:ilvl="0">
      <w:start w:val="1"/>
      <w:numFmt w:val="taiwaneseCountingThousand"/>
      <w:pStyle w:val="2"/>
      <w:lvlText w:val="(%1)"/>
      <w:lvlJc w:val="left"/>
      <w:pPr>
        <w:tabs>
          <w:tab w:val="num" w:pos="737"/>
        </w:tabs>
        <w:ind w:left="737" w:hanging="624"/>
      </w:pPr>
      <w:rPr>
        <w:rFonts w:ascii="華康粗黑體" w:eastAsia="華康粗黑體" w:hint="eastAsia"/>
        <w:b w:val="0"/>
        <w:i w:val="0"/>
        <w:sz w:val="32"/>
      </w:rPr>
    </w:lvl>
  </w:abstractNum>
  <w:abstractNum w:abstractNumId="2" w15:restartNumberingAfterBreak="0">
    <w:nsid w:val="46D81799"/>
    <w:multiLevelType w:val="singleLevel"/>
    <w:tmpl w:val="8988ACAC"/>
    <w:lvl w:ilvl="0">
      <w:start w:val="1"/>
      <w:numFmt w:val="decimal"/>
      <w:pStyle w:val="3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 w:val="0"/>
        <w:sz w:val="28"/>
      </w:rPr>
    </w:lvl>
  </w:abstractNum>
  <w:abstractNum w:abstractNumId="3" w15:restartNumberingAfterBreak="0">
    <w:nsid w:val="475B3DF8"/>
    <w:multiLevelType w:val="singleLevel"/>
    <w:tmpl w:val="9DE26118"/>
    <w:lvl w:ilvl="0">
      <w:start w:val="1"/>
      <w:numFmt w:val="decimal"/>
      <w:pStyle w:val="4"/>
      <w:lvlText w:val="(%1)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59264611"/>
    <w:multiLevelType w:val="hybridMultilevel"/>
    <w:tmpl w:val="AFECA784"/>
    <w:lvl w:ilvl="0" w:tplc="E3DE7A28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trike w:val="0"/>
        <w:d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7C3BBD"/>
    <w:multiLevelType w:val="singleLevel"/>
    <w:tmpl w:val="00C61B7C"/>
    <w:lvl w:ilvl="0">
      <w:start w:val="1"/>
      <w:numFmt w:val="taiwaneseCountingThousand"/>
      <w:pStyle w:val="1"/>
      <w:lvlText w:val="%1、"/>
      <w:lvlJc w:val="left"/>
      <w:pPr>
        <w:tabs>
          <w:tab w:val="num" w:pos="567"/>
        </w:tabs>
        <w:ind w:left="567" w:hanging="567"/>
      </w:pPr>
      <w:rPr>
        <w:rFonts w:ascii="華康粗黑體" w:eastAsia="華康粗黑體" w:hint="eastAsia"/>
        <w:sz w:val="36"/>
      </w:rPr>
    </w:lvl>
  </w:abstractNum>
  <w:abstractNum w:abstractNumId="6" w15:restartNumberingAfterBreak="0">
    <w:nsid w:val="69873675"/>
    <w:multiLevelType w:val="singleLevel"/>
    <w:tmpl w:val="A32AFEA0"/>
    <w:lvl w:ilvl="0">
      <w:start w:val="501"/>
      <w:numFmt w:val="bullet"/>
      <w:pStyle w:val="10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細明體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AAF"/>
    <w:rsid w:val="000077B7"/>
    <w:rsid w:val="00035CE7"/>
    <w:rsid w:val="000573A4"/>
    <w:rsid w:val="000612A7"/>
    <w:rsid w:val="00061577"/>
    <w:rsid w:val="0006310C"/>
    <w:rsid w:val="000F79DA"/>
    <w:rsid w:val="001163E0"/>
    <w:rsid w:val="001638C0"/>
    <w:rsid w:val="001906F1"/>
    <w:rsid w:val="001D2E92"/>
    <w:rsid w:val="001E25F6"/>
    <w:rsid w:val="002348FA"/>
    <w:rsid w:val="002567FC"/>
    <w:rsid w:val="002C11A7"/>
    <w:rsid w:val="00310407"/>
    <w:rsid w:val="003456E7"/>
    <w:rsid w:val="00373BF4"/>
    <w:rsid w:val="00391BB0"/>
    <w:rsid w:val="003A79A9"/>
    <w:rsid w:val="003B46A7"/>
    <w:rsid w:val="00444AEC"/>
    <w:rsid w:val="004A6A8F"/>
    <w:rsid w:val="004C4BA1"/>
    <w:rsid w:val="004F3DD5"/>
    <w:rsid w:val="00533C48"/>
    <w:rsid w:val="006F654E"/>
    <w:rsid w:val="00772AEB"/>
    <w:rsid w:val="007C0256"/>
    <w:rsid w:val="0082497A"/>
    <w:rsid w:val="00853AAF"/>
    <w:rsid w:val="00894632"/>
    <w:rsid w:val="00912FA5"/>
    <w:rsid w:val="00934EFA"/>
    <w:rsid w:val="0096744B"/>
    <w:rsid w:val="0096749D"/>
    <w:rsid w:val="00981B40"/>
    <w:rsid w:val="00983311"/>
    <w:rsid w:val="00983FD7"/>
    <w:rsid w:val="00991968"/>
    <w:rsid w:val="00A223B3"/>
    <w:rsid w:val="00A47FBF"/>
    <w:rsid w:val="00A74333"/>
    <w:rsid w:val="00A801B6"/>
    <w:rsid w:val="00A804BB"/>
    <w:rsid w:val="00AA294E"/>
    <w:rsid w:val="00AD264B"/>
    <w:rsid w:val="00BA45A1"/>
    <w:rsid w:val="00C517D6"/>
    <w:rsid w:val="00C82F18"/>
    <w:rsid w:val="00CD4EF1"/>
    <w:rsid w:val="00DD78E3"/>
    <w:rsid w:val="00E52D8A"/>
    <w:rsid w:val="00E7000B"/>
    <w:rsid w:val="00E72101"/>
    <w:rsid w:val="00E906D9"/>
    <w:rsid w:val="00F24CCF"/>
    <w:rsid w:val="00F61971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6EAFA"/>
  <w15:chartTrackingRefBased/>
  <w15:docId w15:val="{9A1BA1A3-3FE4-4491-8B95-7A31564D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adjustRightInd w:val="0"/>
      <w:spacing w:before="120" w:after="120" w:line="400" w:lineRule="atLeast"/>
      <w:textAlignment w:val="baseline"/>
    </w:pPr>
    <w:rPr>
      <w:rFonts w:eastAsia="標楷體"/>
      <w:sz w:val="28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180" w:after="180" w:line="720" w:lineRule="atLeast"/>
      <w:outlineLvl w:val="0"/>
    </w:pPr>
    <w:rPr>
      <w:rFonts w:ascii="Arial" w:eastAsia="華康粗黑體" w:hAnsi="Arial"/>
      <w:kern w:val="52"/>
      <w:sz w:val="36"/>
    </w:rPr>
  </w:style>
  <w:style w:type="paragraph" w:styleId="2">
    <w:name w:val="heading 2"/>
    <w:basedOn w:val="a"/>
    <w:next w:val="a0"/>
    <w:qFormat/>
    <w:pPr>
      <w:keepNext/>
      <w:numPr>
        <w:numId w:val="1"/>
      </w:numPr>
      <w:spacing w:line="720" w:lineRule="atLeast"/>
      <w:jc w:val="both"/>
      <w:outlineLvl w:val="1"/>
    </w:pPr>
    <w:rPr>
      <w:rFonts w:ascii="新細明體" w:eastAsia="華康粗黑體"/>
      <w:sz w:val="32"/>
    </w:rPr>
  </w:style>
  <w:style w:type="paragraph" w:styleId="3">
    <w:name w:val="heading 3"/>
    <w:basedOn w:val="a"/>
    <w:next w:val="a0"/>
    <w:qFormat/>
    <w:pPr>
      <w:keepNext/>
      <w:numPr>
        <w:numId w:val="4"/>
      </w:numPr>
      <w:spacing w:line="720" w:lineRule="atLeast"/>
      <w:outlineLvl w:val="2"/>
    </w:pPr>
    <w:rPr>
      <w:rFonts w:eastAsia="華康粗明體"/>
      <w:b/>
    </w:rPr>
  </w:style>
  <w:style w:type="paragraph" w:styleId="4">
    <w:name w:val="heading 4"/>
    <w:basedOn w:val="a"/>
    <w:next w:val="a0"/>
    <w:qFormat/>
    <w:pPr>
      <w:keepNext/>
      <w:numPr>
        <w:numId w:val="2"/>
      </w:numPr>
      <w:spacing w:line="720" w:lineRule="atLeast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spacing w:before="0" w:after="0" w:line="240" w:lineRule="atLeast"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rPr>
      <w:rFonts w:ascii="Times New Roman" w:hAnsi="Times New Roman"/>
      <w:b/>
      <w:sz w:val="24"/>
    </w:rPr>
  </w:style>
  <w:style w:type="paragraph" w:styleId="a7">
    <w:name w:val="Body Text"/>
    <w:basedOn w:val="a"/>
    <w:pPr>
      <w:spacing w:before="0" w:after="0" w:line="400" w:lineRule="exact"/>
    </w:pPr>
    <w:rPr>
      <w:sz w:val="24"/>
    </w:rPr>
  </w:style>
  <w:style w:type="paragraph" w:styleId="a8">
    <w:name w:val="Body Text Indent"/>
    <w:basedOn w:val="a"/>
    <w:pPr>
      <w:spacing w:line="440" w:lineRule="atLeast"/>
      <w:ind w:firstLine="510"/>
      <w:jc w:val="both"/>
    </w:pPr>
    <w:rPr>
      <w:rFonts w:ascii="標楷體"/>
    </w:rPr>
  </w:style>
  <w:style w:type="paragraph" w:customStyle="1" w:styleId="a9">
    <w:name w:val="目錄"/>
    <w:basedOn w:val="a"/>
    <w:autoRedefine/>
    <w:rsid w:val="00035CE7"/>
    <w:pPr>
      <w:pBdr>
        <w:bottom w:val="single" w:sz="18" w:space="2" w:color="auto"/>
      </w:pBdr>
      <w:tabs>
        <w:tab w:val="right" w:pos="9000"/>
      </w:tabs>
      <w:ind w:leftChars="-128" w:left="2" w:rightChars="-128" w:right="-358" w:hangingChars="100" w:hanging="360"/>
    </w:pPr>
    <w:rPr>
      <w:rFonts w:ascii="新細明體" w:eastAsia="SimSun"/>
      <w:b/>
      <w:sz w:val="36"/>
      <w:lang w:eastAsia="zh-CN"/>
    </w:rPr>
  </w:style>
  <w:style w:type="paragraph" w:customStyle="1" w:styleId="a20">
    <w:name w:val="a2"/>
    <w:basedOn w:val="11"/>
    <w:pPr>
      <w:spacing w:after="480" w:line="480" w:lineRule="atLeast"/>
    </w:pPr>
    <w:rPr>
      <w:b/>
    </w:rPr>
  </w:style>
  <w:style w:type="paragraph" w:customStyle="1" w:styleId="S18">
    <w:name w:val="S_18"/>
    <w:basedOn w:val="11"/>
    <w:pPr>
      <w:ind w:right="-483"/>
    </w:pPr>
  </w:style>
  <w:style w:type="paragraph" w:styleId="aa">
    <w:name w:val="endnote text"/>
    <w:basedOn w:val="a"/>
    <w:semiHidden/>
    <w:pPr>
      <w:spacing w:before="0" w:after="0" w:line="360" w:lineRule="atLeast"/>
    </w:pPr>
    <w:rPr>
      <w:rFonts w:ascii="細明體" w:eastAsia="細明體"/>
      <w:sz w:val="24"/>
    </w:rPr>
  </w:style>
  <w:style w:type="paragraph" w:customStyle="1" w:styleId="12">
    <w:name w:val="章節附註文字1"/>
    <w:basedOn w:val="11"/>
    <w:rPr>
      <w:sz w:val="24"/>
    </w:rPr>
  </w:style>
  <w:style w:type="paragraph" w:customStyle="1" w:styleId="a30">
    <w:name w:val="a3"/>
    <w:basedOn w:val="a20"/>
    <w:pPr>
      <w:spacing w:after="180" w:line="240" w:lineRule="auto"/>
      <w:ind w:left="568" w:hanging="283"/>
    </w:pPr>
  </w:style>
  <w:style w:type="paragraph" w:customStyle="1" w:styleId="13">
    <w:name w:val="頁首1"/>
    <w:basedOn w:val="11"/>
    <w:pPr>
      <w:tabs>
        <w:tab w:val="center" w:pos="4153"/>
        <w:tab w:val="right" w:pos="8306"/>
      </w:tabs>
    </w:pPr>
    <w:rPr>
      <w:sz w:val="20"/>
    </w:rPr>
  </w:style>
  <w:style w:type="paragraph" w:customStyle="1" w:styleId="14">
    <w:name w:val="頁尾1"/>
    <w:basedOn w:val="11"/>
    <w:pPr>
      <w:tabs>
        <w:tab w:val="center" w:pos="4153"/>
        <w:tab w:val="right" w:pos="8306"/>
      </w:tabs>
    </w:pPr>
    <w:rPr>
      <w:sz w:val="20"/>
    </w:rPr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15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paragraph" w:customStyle="1" w:styleId="10">
    <w:name w:val="項目符號1"/>
    <w:basedOn w:val="a"/>
    <w:next w:val="a"/>
    <w:rsid w:val="001E25F6"/>
    <w:pPr>
      <w:numPr>
        <w:numId w:val="6"/>
      </w:numPr>
      <w:adjustRightInd/>
      <w:spacing w:before="0" w:after="0" w:line="240" w:lineRule="auto"/>
      <w:textAlignment w:val="auto"/>
    </w:pPr>
    <w:rPr>
      <w:rFonts w:ascii="Arial" w:eastAsia="新細明體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5\Template\&#35347;&#32244;&#35215;&#21123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訓練規劃書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工作計劃與執行課程大綱</dc:title>
  <dc:subject/>
  <dc:creator>Solomon</dc:creator>
  <cp:keywords/>
  <cp:lastModifiedBy>Solomon Lee</cp:lastModifiedBy>
  <cp:revision>2</cp:revision>
  <cp:lastPrinted>2001-04-02T06:26:00Z</cp:lastPrinted>
  <dcterms:created xsi:type="dcterms:W3CDTF">2019-01-03T08:51:00Z</dcterms:created>
  <dcterms:modified xsi:type="dcterms:W3CDTF">2019-01-03T08:51:00Z</dcterms:modified>
</cp:coreProperties>
</file>